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4D01" w14:textId="77777777" w:rsidR="002A64DA" w:rsidRPr="00C76623" w:rsidRDefault="002A64DA" w:rsidP="002A64DA">
      <w:pPr>
        <w:pStyle w:val="AODocTxt"/>
        <w:jc w:val="center"/>
        <w:rPr>
          <w:rFonts w:ascii="Arial" w:hAnsi="Arial" w:cs="Arial"/>
          <w:b/>
          <w:bCs/>
          <w:sz w:val="16"/>
          <w:szCs w:val="16"/>
          <w:lang w:val="fr-FR"/>
        </w:rPr>
      </w:pPr>
      <w:r w:rsidRPr="00C76623">
        <w:rPr>
          <w:rFonts w:ascii="Arial" w:hAnsi="Arial" w:cs="Arial"/>
          <w:b/>
          <w:bCs/>
          <w:sz w:val="16"/>
          <w:szCs w:val="16"/>
          <w:lang w:val="fr-FR"/>
        </w:rPr>
        <w:t xml:space="preserve">Vistra (Luxembourg) S.à </w:t>
      </w:r>
      <w:proofErr w:type="spellStart"/>
      <w:r w:rsidRPr="00C76623">
        <w:rPr>
          <w:rFonts w:ascii="Arial" w:hAnsi="Arial" w:cs="Arial"/>
          <w:b/>
          <w:bCs/>
          <w:sz w:val="16"/>
          <w:szCs w:val="16"/>
          <w:lang w:val="fr-FR"/>
        </w:rPr>
        <w:t>r.l</w:t>
      </w:r>
      <w:proofErr w:type="spellEnd"/>
      <w:r w:rsidRPr="00C76623">
        <w:rPr>
          <w:rFonts w:ascii="Arial" w:hAnsi="Arial" w:cs="Arial"/>
          <w:b/>
          <w:bCs/>
          <w:sz w:val="16"/>
          <w:szCs w:val="16"/>
          <w:lang w:val="fr-FR"/>
        </w:rPr>
        <w:t>. – PRIVACY NOTICE</w:t>
      </w:r>
    </w:p>
    <w:p w14:paraId="3E4C1FA4"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(the “</w:t>
      </w:r>
      <w:r w:rsidRPr="00EF7C87">
        <w:rPr>
          <w:rFonts w:ascii="Arial" w:hAnsi="Arial" w:cs="Arial"/>
          <w:b/>
          <w:sz w:val="16"/>
          <w:szCs w:val="16"/>
        </w:rPr>
        <w:t>Privacy Notice</w:t>
      </w:r>
      <w:r w:rsidRPr="00EF7C87">
        <w:rPr>
          <w:rFonts w:ascii="Arial" w:hAnsi="Arial" w:cs="Arial"/>
          <w:sz w:val="16"/>
          <w:szCs w:val="16"/>
        </w:rPr>
        <w:t xml:space="preserve">”) explains how Vistra (Luxembourg) S.à </w:t>
      </w:r>
      <w:proofErr w:type="spellStart"/>
      <w:r w:rsidRPr="00EF7C87">
        <w:rPr>
          <w:rFonts w:ascii="Arial" w:hAnsi="Arial" w:cs="Arial"/>
          <w:sz w:val="16"/>
          <w:szCs w:val="16"/>
        </w:rPr>
        <w:t>r.l</w:t>
      </w:r>
      <w:proofErr w:type="spellEnd"/>
      <w:r w:rsidRPr="00EF7C87">
        <w:rPr>
          <w:rFonts w:ascii="Arial" w:hAnsi="Arial" w:cs="Arial"/>
          <w:sz w:val="16"/>
          <w:szCs w:val="16"/>
        </w:rPr>
        <w:t>. and all its affiliates (together “</w:t>
      </w:r>
      <w:r w:rsidRPr="00EF7C87">
        <w:rPr>
          <w:rFonts w:ascii="Arial" w:hAnsi="Arial" w:cs="Arial"/>
          <w:b/>
          <w:sz w:val="16"/>
          <w:szCs w:val="16"/>
        </w:rPr>
        <w:t>we</w:t>
      </w:r>
      <w:r w:rsidRPr="00EF7C87">
        <w:rPr>
          <w:rFonts w:ascii="Arial" w:hAnsi="Arial" w:cs="Arial"/>
          <w:sz w:val="16"/>
          <w:szCs w:val="16"/>
        </w:rPr>
        <w:t>”, “</w:t>
      </w:r>
      <w:r w:rsidRPr="00EF7C87">
        <w:rPr>
          <w:rFonts w:ascii="Arial" w:hAnsi="Arial" w:cs="Arial"/>
          <w:b/>
          <w:sz w:val="16"/>
          <w:szCs w:val="16"/>
        </w:rPr>
        <w:t>Vistra</w:t>
      </w:r>
      <w:r w:rsidRPr="00EF7C87">
        <w:rPr>
          <w:rFonts w:ascii="Arial" w:hAnsi="Arial" w:cs="Arial"/>
          <w:sz w:val="16"/>
          <w:szCs w:val="16"/>
        </w:rPr>
        <w:t>”, “</w:t>
      </w:r>
      <w:r w:rsidRPr="00EF7C87">
        <w:rPr>
          <w:rFonts w:ascii="Arial" w:hAnsi="Arial" w:cs="Arial"/>
          <w:b/>
          <w:sz w:val="16"/>
          <w:szCs w:val="16"/>
        </w:rPr>
        <w:t>us</w:t>
      </w:r>
      <w:r w:rsidRPr="00EF7C87">
        <w:rPr>
          <w:rFonts w:ascii="Arial" w:hAnsi="Arial" w:cs="Arial"/>
          <w:sz w:val="16"/>
          <w:szCs w:val="16"/>
        </w:rPr>
        <w:t>” or “</w:t>
      </w:r>
      <w:r w:rsidRPr="00EF7C87">
        <w:rPr>
          <w:rFonts w:ascii="Arial" w:hAnsi="Arial" w:cs="Arial"/>
          <w:b/>
          <w:sz w:val="16"/>
          <w:szCs w:val="16"/>
        </w:rPr>
        <w:t>our</w:t>
      </w:r>
      <w:r w:rsidRPr="00EF7C87">
        <w:rPr>
          <w:rFonts w:ascii="Arial" w:hAnsi="Arial" w:cs="Arial"/>
          <w:sz w:val="16"/>
          <w:szCs w:val="16"/>
        </w:rPr>
        <w:t>”) collects, processes, uses and discloses personal data relating to current client (the “</w:t>
      </w:r>
      <w:r w:rsidRPr="00EF7C87">
        <w:rPr>
          <w:rFonts w:ascii="Arial" w:hAnsi="Arial" w:cs="Arial"/>
          <w:b/>
          <w:sz w:val="16"/>
          <w:szCs w:val="16"/>
        </w:rPr>
        <w:t>Client</w:t>
      </w:r>
      <w:r w:rsidRPr="00EF7C87">
        <w:rPr>
          <w:rFonts w:ascii="Arial" w:hAnsi="Arial" w:cs="Arial"/>
          <w:sz w:val="16"/>
          <w:szCs w:val="16"/>
        </w:rPr>
        <w:t>”), its ultimate beneficial owners, directors, authorized representatives, or designated as contact persons of Client (together with Client, the “</w:t>
      </w:r>
      <w:r w:rsidRPr="00EF7C87">
        <w:rPr>
          <w:rFonts w:ascii="Arial" w:hAnsi="Arial" w:cs="Arial"/>
          <w:b/>
          <w:sz w:val="16"/>
          <w:szCs w:val="16"/>
        </w:rPr>
        <w:t>Affected Persons</w:t>
      </w:r>
      <w:r w:rsidRPr="00EF7C87">
        <w:rPr>
          <w:rFonts w:ascii="Arial" w:hAnsi="Arial" w:cs="Arial"/>
          <w:sz w:val="16"/>
          <w:szCs w:val="16"/>
        </w:rPr>
        <w:t>” or “</w:t>
      </w:r>
      <w:r w:rsidRPr="00EF7C87">
        <w:rPr>
          <w:rFonts w:ascii="Arial" w:hAnsi="Arial" w:cs="Arial"/>
          <w:b/>
          <w:sz w:val="16"/>
          <w:szCs w:val="16"/>
        </w:rPr>
        <w:t>you</w:t>
      </w:r>
      <w:r w:rsidRPr="00EF7C87">
        <w:rPr>
          <w:rFonts w:ascii="Arial" w:hAnsi="Arial" w:cs="Arial"/>
          <w:sz w:val="16"/>
          <w:szCs w:val="16"/>
        </w:rPr>
        <w:t>”). The Privacy Notice also describes your rights in relation to the collection of your personal data.</w:t>
      </w:r>
    </w:p>
    <w:p w14:paraId="0966AF39" w14:textId="3B91EB76"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In accordance with the provisions of the Luxembourg law of 1rst August 2018 on the organization of the National Data Protection Commission and implementation of Regulation (EU) 2016/679 of the European Parliament and of the Council of 27 April 2016 on the protection of natural persons with regard to the processing of personal data and on the free movement of such data, and repealing Directive 95/46/EC, </w:t>
      </w:r>
      <w:r w:rsidRPr="00EF7C87">
        <w:rPr>
          <w:rFonts w:ascii="Arial" w:hAnsi="Arial" w:cs="Arial"/>
          <w:iCs/>
          <w:sz w:val="16"/>
          <w:szCs w:val="16"/>
        </w:rPr>
        <w:t>(“</w:t>
      </w:r>
      <w:r w:rsidRPr="00EF7C87">
        <w:rPr>
          <w:rFonts w:ascii="Arial" w:hAnsi="Arial" w:cs="Arial"/>
          <w:b/>
          <w:iCs/>
          <w:sz w:val="16"/>
          <w:szCs w:val="16"/>
        </w:rPr>
        <w:t>General Data Protection Regulation</w:t>
      </w:r>
      <w:r w:rsidRPr="00EF7C87">
        <w:rPr>
          <w:rFonts w:ascii="Arial" w:hAnsi="Arial" w:cs="Arial"/>
          <w:iCs/>
          <w:sz w:val="16"/>
          <w:szCs w:val="16"/>
        </w:rPr>
        <w:t xml:space="preserve">” or </w:t>
      </w:r>
      <w:r w:rsidRPr="00EF7C87">
        <w:rPr>
          <w:rFonts w:ascii="Arial" w:hAnsi="Arial" w:cs="Arial"/>
          <w:sz w:val="16"/>
          <w:szCs w:val="16"/>
        </w:rPr>
        <w:t>the “</w:t>
      </w:r>
      <w:r w:rsidRPr="00EF7C87">
        <w:rPr>
          <w:rFonts w:ascii="Arial" w:hAnsi="Arial" w:cs="Arial"/>
          <w:b/>
          <w:bCs/>
          <w:sz w:val="16"/>
          <w:szCs w:val="16"/>
        </w:rPr>
        <w:t>GDPR</w:t>
      </w:r>
      <w:r w:rsidRPr="00EF7C87">
        <w:rPr>
          <w:rFonts w:ascii="Arial" w:hAnsi="Arial" w:cs="Arial"/>
          <w:sz w:val="16"/>
          <w:szCs w:val="16"/>
        </w:rPr>
        <w:t>”), any law, circular or regulation, personal data m</w:t>
      </w:r>
      <w:r w:rsidR="00FD7C87">
        <w:rPr>
          <w:rFonts w:ascii="Arial" w:hAnsi="Arial" w:cs="Arial"/>
          <w:sz w:val="16"/>
          <w:szCs w:val="16"/>
        </w:rPr>
        <w:t>a</w:t>
      </w:r>
      <w:r w:rsidRPr="00EF7C87">
        <w:rPr>
          <w:rFonts w:ascii="Arial" w:hAnsi="Arial" w:cs="Arial"/>
          <w:sz w:val="16"/>
          <w:szCs w:val="16"/>
        </w:rPr>
        <w:t>y be collected and further processed by the Joint-Controllers.</w:t>
      </w:r>
    </w:p>
    <w:p w14:paraId="435CCC9D"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is provided by us, acting as data controllers to the Affected Persons. Please be informed that our data protection officer is Mr. Gilles Jacquet (the “</w:t>
      </w:r>
      <w:r w:rsidRPr="00EF7C87">
        <w:rPr>
          <w:rFonts w:ascii="Arial" w:hAnsi="Arial" w:cs="Arial"/>
          <w:b/>
          <w:sz w:val="16"/>
          <w:szCs w:val="16"/>
        </w:rPr>
        <w:t>Data Protection Officer</w:t>
      </w:r>
      <w:r w:rsidRPr="00EF7C87">
        <w:rPr>
          <w:rFonts w:ascii="Arial" w:hAnsi="Arial" w:cs="Arial"/>
          <w:sz w:val="16"/>
          <w:szCs w:val="16"/>
        </w:rPr>
        <w:t>”), who can be contacted by:</w:t>
      </w:r>
    </w:p>
    <w:p w14:paraId="5A2271A2"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email – Lux.Vistra.GDPR@vistra.com</w:t>
      </w:r>
    </w:p>
    <w:p w14:paraId="766E427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telephone – 00352.42.22.29</w:t>
      </w:r>
    </w:p>
    <w:p w14:paraId="7EF7ED25"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supersedes any previous Privacy Notice or equivalent which you may have been provided with or seen prior to the Effective Date stated above.</w:t>
      </w:r>
    </w:p>
    <w:p w14:paraId="0851ADA4"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Your rights:</w:t>
      </w:r>
    </w:p>
    <w:p w14:paraId="407F102B"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Under the GDPR you have the following rights (articles 15 to 21 GDPR):</w:t>
      </w:r>
    </w:p>
    <w:p w14:paraId="659C262C" w14:textId="77777777" w:rsidR="002A64DA" w:rsidRPr="00EF7C87" w:rsidRDefault="002A64DA" w:rsidP="002A64DA">
      <w:pPr>
        <w:pStyle w:val="AODocTxt"/>
        <w:numPr>
          <w:ilvl w:val="0"/>
          <w:numId w:val="1"/>
        </w:numPr>
        <w:rPr>
          <w:rFonts w:ascii="Arial" w:hAnsi="Arial" w:cs="Arial"/>
          <w:sz w:val="16"/>
          <w:szCs w:val="16"/>
        </w:rPr>
      </w:pPr>
      <w:r w:rsidRPr="00EF7C87">
        <w:rPr>
          <w:rFonts w:ascii="Arial" w:hAnsi="Arial" w:cs="Arial"/>
          <w:sz w:val="16"/>
          <w:szCs w:val="16"/>
        </w:rPr>
        <w:t>To obtain access to, and copies of, the personal data that we hold about you as well as all information on the origin of those data;</w:t>
      </w:r>
    </w:p>
    <w:p w14:paraId="32715D0C" w14:textId="77777777" w:rsidR="002A64DA" w:rsidRPr="00EF7C87" w:rsidRDefault="002A64DA" w:rsidP="002A64DA">
      <w:pPr>
        <w:pStyle w:val="AODocTxt"/>
        <w:numPr>
          <w:ilvl w:val="0"/>
          <w:numId w:val="1"/>
        </w:numPr>
        <w:rPr>
          <w:rFonts w:ascii="Arial" w:hAnsi="Arial" w:cs="Arial"/>
          <w:sz w:val="16"/>
          <w:szCs w:val="16"/>
        </w:rPr>
      </w:pPr>
      <w:r w:rsidRPr="00EF7C87">
        <w:rPr>
          <w:rFonts w:ascii="Arial" w:hAnsi="Arial" w:cs="Arial"/>
          <w:sz w:val="16"/>
          <w:szCs w:val="16"/>
        </w:rPr>
        <w:t>To require us to rectify or complete, without undue delay, the personal data we hold about you if they are inaccurate.</w:t>
      </w:r>
    </w:p>
    <w:p w14:paraId="420B60E3"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require us to erase your personal data, without undue delay, when the use or other processing of such personal data is no longer necessary for the purposes described in this Privacy Notice, when the consent on which the processing is based has been withdrawn and there are no overriding legal ground for the processing, when the data have been unlawfully processed. The personal data might also have to be erased for compliance with a legal obligation in Union or Member State law to which Vistra is subject.</w:t>
      </w:r>
    </w:p>
    <w:p w14:paraId="4990C1E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In cases where the accuracy of the personal data is contested, the processing is unlawful, or where you have objected to the processing of your personal data, you may require us to restrict our data processing activities. In those cases, </w:t>
      </w:r>
      <w:r w:rsidRPr="00EF7C87">
        <w:rPr>
          <w:rFonts w:ascii="Arial" w:hAnsi="Arial" w:cs="Arial"/>
          <w:color w:val="333333"/>
          <w:sz w:val="16"/>
          <w:szCs w:val="16"/>
          <w:shd w:val="clear" w:color="auto" w:fill="FFFFFF"/>
        </w:rPr>
        <w:t>such personal data shall, with the exception of storage, only be processed with your consent or for the establishment, exercise or defence of legal claims or for the protection of the rights of another natural or legal person or for reasons of important public interest of the Union or of a Member State.</w:t>
      </w:r>
      <w:r w:rsidRPr="00EF7C87">
        <w:rPr>
          <w:rFonts w:ascii="Arial" w:hAnsi="Arial" w:cs="Arial"/>
          <w:sz w:val="16"/>
          <w:szCs w:val="16"/>
        </w:rPr>
        <w:t xml:space="preserve"> In case of restriction of processing, you will be informed before the restriction of processing is lifted;</w:t>
      </w:r>
    </w:p>
    <w:p w14:paraId="516B81C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Where the processing of your data is based on your consent or the execution of a contract we concluded with you, you also have the right to data portability (article 20 GDPR) – this means that you have the right to ask us to provide you with the</w:t>
      </w:r>
      <w:r w:rsidRPr="00EF7C87">
        <w:rPr>
          <w:rFonts w:ascii="Arial" w:hAnsi="Arial" w:cs="Arial"/>
          <w:color w:val="333333"/>
          <w:sz w:val="16"/>
          <w:szCs w:val="16"/>
          <w:shd w:val="clear" w:color="auto" w:fill="FFFFFF"/>
        </w:rPr>
        <w:t> personal data that you provided to us in a structured, commonly used and machine-readable format and have the right to transmit those data to another controller;</w:t>
      </w:r>
    </w:p>
    <w:p w14:paraId="245F68D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Where the processing of your personal data is based on public or legitimate interests pursued by us or by a third party, you have the right to object, on grounds relating to your particular situation, to processing of your personal data. In such a case we will no longer process your personal data unless we have compelling legitimate grounds for the </w:t>
      </w:r>
      <w:r w:rsidRPr="00EF7C87">
        <w:rPr>
          <w:rFonts w:ascii="Arial" w:hAnsi="Arial" w:cs="Arial"/>
          <w:sz w:val="16"/>
          <w:szCs w:val="16"/>
        </w:rPr>
        <w:lastRenderedPageBreak/>
        <w:t xml:space="preserve">processing which override your interests, rights and freedoms or if the processing is necessary for the establishment, exercise or defence of legal claims; </w:t>
      </w:r>
    </w:p>
    <w:p w14:paraId="7B46ECDA"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ask us not to send you marketing communications.</w:t>
      </w:r>
    </w:p>
    <w:p w14:paraId="6AF97016"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Please note that the above rights are not absolute, and we may be entitled to refuse requests where legal exceptions apply.</w:t>
      </w:r>
    </w:p>
    <w:p w14:paraId="7E4DF6CC"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For more information about your rights please visit </w:t>
      </w:r>
      <w:hyperlink r:id="rId5" w:history="1">
        <w:r w:rsidRPr="00EF7C87">
          <w:rPr>
            <w:rStyle w:val="Hyperlink"/>
            <w:rFonts w:ascii="Arial" w:hAnsi="Arial" w:cs="Arial"/>
            <w:sz w:val="16"/>
            <w:szCs w:val="16"/>
          </w:rPr>
          <w:t>www.cnpd.public.lu</w:t>
        </w:r>
      </w:hyperlink>
      <w:r w:rsidRPr="00EF7C87">
        <w:rPr>
          <w:rFonts w:ascii="Arial" w:hAnsi="Arial" w:cs="Arial"/>
          <w:sz w:val="16"/>
          <w:szCs w:val="16"/>
        </w:rPr>
        <w:t xml:space="preserve"> (website of the Luxembourgish National Commission for the Data Protection, the “</w:t>
      </w:r>
      <w:r w:rsidRPr="00EF7C87">
        <w:rPr>
          <w:rFonts w:ascii="Arial" w:hAnsi="Arial" w:cs="Arial"/>
          <w:b/>
          <w:sz w:val="16"/>
          <w:szCs w:val="16"/>
        </w:rPr>
        <w:t>CNPD</w:t>
      </w:r>
      <w:r w:rsidRPr="00EF7C87">
        <w:rPr>
          <w:rFonts w:ascii="Arial" w:hAnsi="Arial" w:cs="Arial"/>
          <w:bCs/>
          <w:sz w:val="16"/>
          <w:szCs w:val="16"/>
        </w:rPr>
        <w:t>”</w:t>
      </w:r>
      <w:r w:rsidRPr="00EF7C87">
        <w:rPr>
          <w:rFonts w:ascii="Arial" w:hAnsi="Arial" w:cs="Arial"/>
          <w:sz w:val="16"/>
          <w:szCs w:val="16"/>
        </w:rPr>
        <w:t xml:space="preserve">). </w:t>
      </w:r>
    </w:p>
    <w:p w14:paraId="26C56EA7" w14:textId="77777777" w:rsidR="00886457" w:rsidRDefault="00886457" w:rsidP="002A64DA">
      <w:pPr>
        <w:pStyle w:val="AODocTxt"/>
        <w:spacing w:before="0" w:line="240" w:lineRule="auto"/>
        <w:rPr>
          <w:rFonts w:ascii="Arial" w:hAnsi="Arial" w:cs="Arial"/>
          <w:sz w:val="16"/>
          <w:szCs w:val="16"/>
        </w:rPr>
      </w:pPr>
    </w:p>
    <w:p w14:paraId="1001E53A" w14:textId="0EA338C4"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If you have any questions about the way we process your personal data, or if you wish to exercise any of the rights set out above, please contact us :</w:t>
      </w:r>
    </w:p>
    <w:p w14:paraId="33C391F3" w14:textId="77777777" w:rsidR="002A64DA" w:rsidRPr="00EF7C87" w:rsidRDefault="002A64DA" w:rsidP="002A64DA">
      <w:pPr>
        <w:pStyle w:val="AODocTxt"/>
        <w:spacing w:before="0" w:line="240" w:lineRule="auto"/>
        <w:rPr>
          <w:rFonts w:ascii="Arial" w:hAnsi="Arial" w:cs="Arial"/>
          <w:sz w:val="16"/>
          <w:szCs w:val="16"/>
        </w:rPr>
      </w:pPr>
    </w:p>
    <w:p w14:paraId="70C2F3BC" w14:textId="77777777" w:rsidR="002A64DA" w:rsidRPr="00EF7C87" w:rsidRDefault="002A64DA" w:rsidP="002A64DA">
      <w:pPr>
        <w:pStyle w:val="AODocTxt"/>
        <w:spacing w:before="0" w:line="240" w:lineRule="auto"/>
        <w:rPr>
          <w:rFonts w:ascii="Arial" w:hAnsi="Arial" w:cs="Arial"/>
          <w:sz w:val="16"/>
          <w:szCs w:val="16"/>
          <w:lang w:val="fr-CH"/>
        </w:rPr>
      </w:pPr>
      <w:r w:rsidRPr="00EF7C87">
        <w:rPr>
          <w:rFonts w:ascii="Arial" w:hAnsi="Arial" w:cs="Arial"/>
          <w:sz w:val="16"/>
          <w:szCs w:val="16"/>
          <w:lang w:val="fr-CH"/>
        </w:rPr>
        <w:t>By post :</w:t>
      </w:r>
    </w:p>
    <w:p w14:paraId="020D790C" w14:textId="77777777" w:rsidR="002A64DA" w:rsidRPr="00EF7C87" w:rsidRDefault="002A64DA" w:rsidP="002A64DA">
      <w:pPr>
        <w:pStyle w:val="AODocTxt"/>
        <w:spacing w:before="0" w:line="240" w:lineRule="auto"/>
        <w:rPr>
          <w:rFonts w:ascii="Arial" w:hAnsi="Arial" w:cs="Arial"/>
          <w:sz w:val="16"/>
          <w:szCs w:val="16"/>
          <w:lang w:val="fr-CH"/>
        </w:rPr>
      </w:pPr>
    </w:p>
    <w:p w14:paraId="59E97DAD" w14:textId="77777777" w:rsidR="002A64DA" w:rsidRPr="00EF7C87" w:rsidRDefault="002A64DA" w:rsidP="002A64DA">
      <w:pPr>
        <w:pStyle w:val="AODocTxt"/>
        <w:spacing w:before="0" w:line="240" w:lineRule="auto"/>
        <w:rPr>
          <w:rFonts w:ascii="Arial" w:hAnsi="Arial" w:cs="Arial"/>
          <w:sz w:val="16"/>
          <w:szCs w:val="16"/>
          <w:lang w:val="fr-CH"/>
        </w:rPr>
      </w:pPr>
      <w:r w:rsidRPr="00EF7C87">
        <w:rPr>
          <w:rFonts w:ascii="Arial" w:hAnsi="Arial" w:cs="Arial"/>
          <w:sz w:val="16"/>
          <w:szCs w:val="16"/>
          <w:lang w:val="fr-CH"/>
        </w:rPr>
        <w:t xml:space="preserve">Vistra (Luxembourg) S.à </w:t>
      </w:r>
      <w:proofErr w:type="spellStart"/>
      <w:r w:rsidRPr="00EF7C87">
        <w:rPr>
          <w:rFonts w:ascii="Arial" w:hAnsi="Arial" w:cs="Arial"/>
          <w:sz w:val="16"/>
          <w:szCs w:val="16"/>
          <w:lang w:val="fr-CH"/>
        </w:rPr>
        <w:t>r.l</w:t>
      </w:r>
      <w:proofErr w:type="spellEnd"/>
      <w:r w:rsidRPr="00EF7C87">
        <w:rPr>
          <w:rFonts w:ascii="Arial" w:hAnsi="Arial" w:cs="Arial"/>
          <w:sz w:val="16"/>
          <w:szCs w:val="16"/>
          <w:lang w:val="fr-CH"/>
        </w:rPr>
        <w:t xml:space="preserve">. </w:t>
      </w:r>
    </w:p>
    <w:p w14:paraId="6D873827" w14:textId="72A8137A" w:rsidR="002A64DA" w:rsidRPr="00886457" w:rsidRDefault="002A64DA" w:rsidP="002A64DA">
      <w:pPr>
        <w:pStyle w:val="AODocTxt"/>
        <w:spacing w:before="0" w:line="240" w:lineRule="auto"/>
        <w:rPr>
          <w:rFonts w:ascii="Arial" w:hAnsi="Arial" w:cs="Arial"/>
          <w:sz w:val="16"/>
          <w:szCs w:val="16"/>
          <w:lang w:val="fr-FR"/>
        </w:rPr>
      </w:pPr>
      <w:r w:rsidRPr="00886457">
        <w:rPr>
          <w:rFonts w:ascii="Arial" w:hAnsi="Arial" w:cs="Arial"/>
          <w:sz w:val="16"/>
          <w:szCs w:val="16"/>
          <w:lang w:val="fr-FR"/>
        </w:rPr>
        <w:t>1</w:t>
      </w:r>
      <w:r w:rsidR="00886457" w:rsidRPr="00886457">
        <w:rPr>
          <w:rFonts w:ascii="Arial" w:hAnsi="Arial" w:cs="Arial"/>
          <w:sz w:val="16"/>
          <w:szCs w:val="16"/>
          <w:lang w:val="fr-FR"/>
        </w:rPr>
        <w:t xml:space="preserve">6 rue Eugène </w:t>
      </w:r>
      <w:proofErr w:type="spellStart"/>
      <w:r w:rsidR="00886457" w:rsidRPr="00886457">
        <w:rPr>
          <w:rFonts w:ascii="Arial" w:hAnsi="Arial" w:cs="Arial"/>
          <w:sz w:val="16"/>
          <w:szCs w:val="16"/>
          <w:lang w:val="fr-FR"/>
        </w:rPr>
        <w:t>R</w:t>
      </w:r>
      <w:r w:rsidR="00886457">
        <w:rPr>
          <w:rFonts w:ascii="Arial" w:hAnsi="Arial" w:cs="Arial"/>
          <w:sz w:val="16"/>
          <w:szCs w:val="16"/>
          <w:lang w:val="fr-FR"/>
        </w:rPr>
        <w:t>uppert</w:t>
      </w:r>
      <w:proofErr w:type="spellEnd"/>
    </w:p>
    <w:p w14:paraId="77822CFF" w14:textId="20D10B17" w:rsidR="002A64DA" w:rsidRPr="00886457" w:rsidRDefault="002A64DA" w:rsidP="002A64DA">
      <w:pPr>
        <w:pStyle w:val="AONormal"/>
        <w:rPr>
          <w:rFonts w:ascii="Arial" w:hAnsi="Arial" w:cs="Arial"/>
          <w:sz w:val="16"/>
          <w:szCs w:val="16"/>
          <w:lang w:val="fr-FR"/>
        </w:rPr>
      </w:pPr>
      <w:r w:rsidRPr="00886457">
        <w:rPr>
          <w:rFonts w:ascii="Arial" w:hAnsi="Arial" w:cs="Arial"/>
          <w:sz w:val="16"/>
          <w:szCs w:val="16"/>
          <w:lang w:val="fr-FR"/>
        </w:rPr>
        <w:t>L-2</w:t>
      </w:r>
      <w:r w:rsidR="00886457">
        <w:rPr>
          <w:rFonts w:ascii="Arial" w:hAnsi="Arial" w:cs="Arial"/>
          <w:sz w:val="16"/>
          <w:szCs w:val="16"/>
          <w:lang w:val="fr-FR"/>
        </w:rPr>
        <w:t>453</w:t>
      </w:r>
      <w:r w:rsidRPr="00886457">
        <w:rPr>
          <w:rFonts w:ascii="Arial" w:hAnsi="Arial" w:cs="Arial"/>
          <w:sz w:val="16"/>
          <w:szCs w:val="16"/>
          <w:lang w:val="fr-FR"/>
        </w:rPr>
        <w:t xml:space="preserve"> Luxembourg</w:t>
      </w:r>
    </w:p>
    <w:p w14:paraId="58052427" w14:textId="77777777" w:rsidR="002A64DA" w:rsidRPr="00721749" w:rsidRDefault="002A64DA" w:rsidP="002A64DA">
      <w:pPr>
        <w:pStyle w:val="AONormal"/>
        <w:rPr>
          <w:rFonts w:ascii="Arial" w:hAnsi="Arial" w:cs="Arial"/>
          <w:sz w:val="16"/>
          <w:szCs w:val="16"/>
          <w:lang w:val="fr-FR"/>
        </w:rPr>
      </w:pPr>
      <w:r w:rsidRPr="00721749">
        <w:rPr>
          <w:rFonts w:ascii="Arial" w:hAnsi="Arial" w:cs="Arial"/>
          <w:sz w:val="16"/>
          <w:szCs w:val="16"/>
          <w:lang w:val="fr-FR"/>
        </w:rPr>
        <w:t>G.D. Luxembourg</w:t>
      </w:r>
    </w:p>
    <w:p w14:paraId="5848CD33" w14:textId="77777777" w:rsidR="002A64DA" w:rsidRPr="00721749" w:rsidRDefault="002A64DA" w:rsidP="002A64DA">
      <w:pPr>
        <w:pStyle w:val="AODocTxt"/>
        <w:spacing w:before="0" w:line="240" w:lineRule="auto"/>
        <w:rPr>
          <w:rFonts w:ascii="Arial" w:hAnsi="Arial" w:cs="Arial"/>
          <w:sz w:val="16"/>
          <w:szCs w:val="16"/>
          <w:lang w:val="fr-FR"/>
        </w:rPr>
      </w:pPr>
      <w:r w:rsidRPr="00721749">
        <w:rPr>
          <w:rFonts w:ascii="Arial" w:hAnsi="Arial" w:cs="Arial"/>
          <w:sz w:val="16"/>
          <w:szCs w:val="16"/>
          <w:lang w:val="fr-FR"/>
        </w:rPr>
        <w:t xml:space="preserve">Contact: Gilles Jacquet, Data Protection </w:t>
      </w:r>
      <w:proofErr w:type="spellStart"/>
      <w:r w:rsidRPr="00721749">
        <w:rPr>
          <w:rFonts w:ascii="Arial" w:hAnsi="Arial" w:cs="Arial"/>
          <w:sz w:val="16"/>
          <w:szCs w:val="16"/>
          <w:lang w:val="fr-FR"/>
        </w:rPr>
        <w:t>Officer</w:t>
      </w:r>
      <w:proofErr w:type="spellEnd"/>
    </w:p>
    <w:p w14:paraId="7BF4FFFB" w14:textId="77777777" w:rsidR="002A64DA" w:rsidRPr="00721749" w:rsidRDefault="002A64DA" w:rsidP="002A64DA">
      <w:pPr>
        <w:pStyle w:val="AODocTxt"/>
        <w:spacing w:before="0" w:line="240" w:lineRule="auto"/>
        <w:rPr>
          <w:rFonts w:ascii="Arial" w:hAnsi="Arial" w:cs="Arial"/>
          <w:sz w:val="16"/>
          <w:szCs w:val="16"/>
          <w:lang w:val="fr-FR"/>
        </w:rPr>
      </w:pPr>
    </w:p>
    <w:p w14:paraId="010D33F4"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By email: Lux.Vistra.GDPR@vistra.com</w:t>
      </w:r>
    </w:p>
    <w:p w14:paraId="728EBD2D" w14:textId="77777777" w:rsidR="002A64DA" w:rsidRPr="00EF7C87" w:rsidRDefault="002A64DA" w:rsidP="002A64DA">
      <w:pPr>
        <w:pStyle w:val="AODocTxt"/>
        <w:spacing w:before="0" w:line="240" w:lineRule="auto"/>
        <w:rPr>
          <w:rFonts w:ascii="Arial" w:hAnsi="Arial" w:cs="Arial"/>
          <w:sz w:val="16"/>
          <w:szCs w:val="16"/>
        </w:rPr>
      </w:pPr>
    </w:p>
    <w:p w14:paraId="68FC67A0"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By telephone: 00352.42.22.29.1</w:t>
      </w:r>
    </w:p>
    <w:p w14:paraId="3620494E" w14:textId="77777777" w:rsidR="002A64DA" w:rsidRPr="00EF7C87" w:rsidRDefault="002A64DA" w:rsidP="002A64DA">
      <w:pPr>
        <w:pStyle w:val="AODocTxt"/>
        <w:spacing w:before="0" w:line="240" w:lineRule="auto"/>
        <w:rPr>
          <w:rFonts w:ascii="Arial" w:hAnsi="Arial" w:cs="Arial"/>
          <w:sz w:val="16"/>
          <w:szCs w:val="16"/>
        </w:rPr>
      </w:pPr>
    </w:p>
    <w:p w14:paraId="0FA9098F"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Please be informed that if you are not satisfied with  the way we are processing your personal data, you have the right to file a complaint with the Luxembourgish data protection authority, the CNPD, or another European data protection authority (e.g. in your country of residence).</w:t>
      </w:r>
    </w:p>
    <w:p w14:paraId="62E06CB8" w14:textId="77777777" w:rsidR="002A64DA" w:rsidRPr="00EF7C87" w:rsidRDefault="002A64DA" w:rsidP="002A64DA">
      <w:pPr>
        <w:pStyle w:val="AODocTxt"/>
        <w:spacing w:before="0" w:line="240" w:lineRule="auto"/>
        <w:rPr>
          <w:rFonts w:ascii="Arial" w:hAnsi="Arial" w:cs="Arial"/>
          <w:b/>
          <w:bCs/>
          <w:sz w:val="16"/>
          <w:szCs w:val="16"/>
          <w:u w:val="single"/>
        </w:rPr>
      </w:pPr>
    </w:p>
    <w:p w14:paraId="56B7AA68" w14:textId="77777777" w:rsidR="002A64DA" w:rsidRPr="00EF7C87" w:rsidRDefault="002A64DA" w:rsidP="002A64DA">
      <w:pPr>
        <w:pStyle w:val="AODocTxt"/>
        <w:spacing w:before="0" w:line="240" w:lineRule="auto"/>
        <w:rPr>
          <w:rFonts w:ascii="Arial" w:hAnsi="Arial" w:cs="Arial"/>
          <w:b/>
          <w:bCs/>
          <w:sz w:val="16"/>
          <w:szCs w:val="16"/>
          <w:u w:val="single"/>
        </w:rPr>
      </w:pPr>
      <w:r w:rsidRPr="00EF7C87">
        <w:rPr>
          <w:rFonts w:ascii="Arial" w:hAnsi="Arial" w:cs="Arial"/>
          <w:b/>
          <w:bCs/>
          <w:sz w:val="16"/>
          <w:szCs w:val="16"/>
          <w:u w:val="single"/>
        </w:rPr>
        <w:t>When and how your data is collected by Vistra:</w:t>
      </w:r>
    </w:p>
    <w:p w14:paraId="5F113045" w14:textId="77777777" w:rsidR="002A64DA" w:rsidRPr="00EF7C87" w:rsidRDefault="002A64DA" w:rsidP="002A64DA">
      <w:pPr>
        <w:pStyle w:val="AOBullet"/>
        <w:numPr>
          <w:ilvl w:val="0"/>
          <w:numId w:val="0"/>
        </w:numPr>
        <w:ind w:left="720" w:hanging="720"/>
        <w:rPr>
          <w:rFonts w:ascii="Arial" w:hAnsi="Arial" w:cs="Arial"/>
          <w:sz w:val="16"/>
          <w:szCs w:val="16"/>
        </w:rPr>
      </w:pPr>
      <w:r w:rsidRPr="00EF7C87">
        <w:rPr>
          <w:rFonts w:ascii="Arial" w:hAnsi="Arial" w:cs="Arial"/>
          <w:sz w:val="16"/>
          <w:szCs w:val="16"/>
        </w:rPr>
        <w:t>Your data is collected at different stages of the business relationship, for instance:</w:t>
      </w:r>
    </w:p>
    <w:p w14:paraId="3175B4C3" w14:textId="58FDB1B2" w:rsidR="002A64DA" w:rsidRPr="00EF7C87" w:rsidRDefault="00886457" w:rsidP="002A64DA">
      <w:pPr>
        <w:pStyle w:val="AOBullet"/>
        <w:numPr>
          <w:ilvl w:val="0"/>
          <w:numId w:val="2"/>
        </w:numPr>
        <w:ind w:left="0" w:firstLine="0"/>
        <w:rPr>
          <w:rFonts w:ascii="Arial" w:hAnsi="Arial" w:cs="Arial"/>
          <w:sz w:val="16"/>
          <w:szCs w:val="16"/>
        </w:rPr>
      </w:pPr>
      <w:r>
        <w:rPr>
          <w:rFonts w:ascii="Arial" w:hAnsi="Arial" w:cs="Arial"/>
          <w:sz w:val="16"/>
          <w:szCs w:val="16"/>
        </w:rPr>
        <w:t>W</w:t>
      </w:r>
      <w:r w:rsidR="002A64DA" w:rsidRPr="00EF7C87">
        <w:rPr>
          <w:rFonts w:ascii="Arial" w:hAnsi="Arial" w:cs="Arial"/>
          <w:sz w:val="16"/>
          <w:szCs w:val="16"/>
        </w:rPr>
        <w:t>hen you meet us;</w:t>
      </w:r>
    </w:p>
    <w:p w14:paraId="0BA473AF" w14:textId="77777777" w:rsidR="002A64DA" w:rsidRPr="00EF7C87" w:rsidRDefault="002A64DA" w:rsidP="002A64DA">
      <w:pPr>
        <w:pStyle w:val="AOBullet"/>
        <w:ind w:left="0" w:firstLine="0"/>
        <w:rPr>
          <w:rFonts w:ascii="Arial" w:hAnsi="Arial" w:cs="Arial"/>
          <w:sz w:val="16"/>
          <w:szCs w:val="16"/>
        </w:rPr>
      </w:pPr>
      <w:r w:rsidRPr="00EF7C87">
        <w:rPr>
          <w:rFonts w:ascii="Arial" w:hAnsi="Arial" w:cs="Arial"/>
          <w:sz w:val="16"/>
          <w:szCs w:val="16"/>
        </w:rPr>
        <w:t>When your data is provided to us by your company or an intermediary;</w:t>
      </w:r>
    </w:p>
    <w:p w14:paraId="3EF6C80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 communicate with us by letter, telephone, fax, email or other forms of electronic communication. In this respect, we may monitor, record and store any such communication;</w:t>
      </w:r>
    </w:p>
    <w:p w14:paraId="1C65A5D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 fill-in  (or we complete on your behalf) client on-boarding application or other forms;</w:t>
      </w:r>
    </w:p>
    <w:p w14:paraId="0298F4E4"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your data is communicated to us by other Vistra member entities or affiliates;</w:t>
      </w:r>
    </w:p>
    <w:p w14:paraId="40F78DF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 When your data is communicated by your agents, advisers, lawyers, intermediaries, and custodians of your assets;</w:t>
      </w:r>
    </w:p>
    <w:p w14:paraId="740F27D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From publicly available sources or from third parties, most commonly when we conduct background, due diligence and KYC checks on you.</w:t>
      </w:r>
    </w:p>
    <w:p w14:paraId="04781011"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The categories of personal data we collect:</w:t>
      </w:r>
    </w:p>
    <w:p w14:paraId="0D0D0F0E"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collect the following categories of personal data:</w:t>
      </w:r>
    </w:p>
    <w:p w14:paraId="49074C60"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Your name and contact information such as your private or business address, email address and telephone number;</w:t>
      </w:r>
    </w:p>
    <w:p w14:paraId="3809D2D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Personal characteristics such as place and date of birth, nationality; </w:t>
      </w:r>
    </w:p>
    <w:p w14:paraId="6BEB803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Government issued identifiers such as tax identification number and your passport number or national identity card details;</w:t>
      </w:r>
    </w:p>
    <w:p w14:paraId="44A38C1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Information relating to your financial situation such as income, expenditure, assets and liabilities, sources of wealth and funds, as well as your bank account details;</w:t>
      </w:r>
    </w:p>
    <w:p w14:paraId="5141FF6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about your knowledge and experience in the investment field (risk profile, investment objectives and preferences);</w:t>
      </w:r>
    </w:p>
    <w:p w14:paraId="6BF11E30"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An understanding of your goals and objectives to enter into the business relationship with Vistra;</w:t>
      </w:r>
    </w:p>
    <w:p w14:paraId="1C20019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Communication data such as exchange of letters or e-mails with you;</w:t>
      </w:r>
    </w:p>
    <w:p w14:paraId="12EAA65A"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about your profession, career, education, family or personal circumstances, and interests, where relevant;</w:t>
      </w:r>
    </w:p>
    <w:p w14:paraId="4EFC74A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Electronic identification data (e.g. IP addressed, cookies, traffic data);</w:t>
      </w:r>
    </w:p>
    <w:p w14:paraId="4614201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to assess whether you may be considered as a politically exposed person or if you present a risk in terms of money laundering, terrorism financing or tax fraud.</w:t>
      </w:r>
    </w:p>
    <w:p w14:paraId="0D1F914F"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The basis for processing your personal data (without your specific  consent), how we use your personal data:</w:t>
      </w:r>
    </w:p>
    <w:p w14:paraId="0F1648B6"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rPr>
        <w:t>(i) Performance of a contract to which you are a party or closely related, such as appointed officer/agent/proxy holder/intermediary/advisor (article 6(1) b) GDPR)</w:t>
      </w:r>
    </w:p>
    <w:p w14:paraId="64F02CC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process your personal data because it is necessary for the performance of the Services Agreement to which you are a party or in order to take actions at your request prior to concluding a Services Agreement.</w:t>
      </w:r>
    </w:p>
    <w:p w14:paraId="6CF1E29E" w14:textId="77777777" w:rsidR="002A64DA" w:rsidRPr="00EF7C87" w:rsidRDefault="002A64DA" w:rsidP="002A64DA">
      <w:pPr>
        <w:pStyle w:val="AODocTxt"/>
        <w:spacing w:before="0" w:line="240" w:lineRule="auto"/>
        <w:rPr>
          <w:rFonts w:ascii="Arial" w:hAnsi="Arial" w:cs="Arial"/>
          <w:sz w:val="16"/>
          <w:szCs w:val="16"/>
        </w:rPr>
      </w:pPr>
    </w:p>
    <w:p w14:paraId="168FC6EE"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In this respect, we use your personal data for the following:</w:t>
      </w:r>
    </w:p>
    <w:p w14:paraId="24CF51E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submit you a proposal  regarding the services we provide ;</w:t>
      </w:r>
    </w:p>
    <w:p w14:paraId="4086FD83"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provide you with the services as set out in the Services Agreement or as otherwise agreed with you from time to time;</w:t>
      </w:r>
    </w:p>
    <w:p w14:paraId="15B87391"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deal with any complaints or remark you may have;</w:t>
      </w:r>
    </w:p>
    <w:p w14:paraId="60364782"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comply with anti-money laundering rules and any regulatory requirements applicable to us;</w:t>
      </w:r>
    </w:p>
    <w:p w14:paraId="1D622B2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any other purpose related to the performance or the termination of the Services Agreements that we have concluded with you.</w:t>
      </w:r>
    </w:p>
    <w:p w14:paraId="5A1E6AB5" w14:textId="77777777" w:rsidR="002A64DA" w:rsidRPr="00EF7C87" w:rsidRDefault="002A64DA" w:rsidP="002A64DA">
      <w:pPr>
        <w:pStyle w:val="AOBullet"/>
        <w:numPr>
          <w:ilvl w:val="0"/>
          <w:numId w:val="0"/>
        </w:numPr>
        <w:spacing w:before="0" w:line="240" w:lineRule="auto"/>
        <w:rPr>
          <w:rFonts w:ascii="Arial" w:hAnsi="Arial" w:cs="Arial"/>
          <w:sz w:val="16"/>
          <w:szCs w:val="16"/>
        </w:rPr>
      </w:pPr>
    </w:p>
    <w:p w14:paraId="5BF07F0A" w14:textId="77777777" w:rsidR="002A64DA" w:rsidRPr="00EF7C87" w:rsidRDefault="002A64DA" w:rsidP="002A64DA">
      <w:pPr>
        <w:pStyle w:val="AOBullet"/>
        <w:numPr>
          <w:ilvl w:val="0"/>
          <w:numId w:val="0"/>
        </w:numPr>
        <w:spacing w:before="0" w:line="240" w:lineRule="auto"/>
        <w:rPr>
          <w:rFonts w:ascii="Arial" w:hAnsi="Arial" w:cs="Arial"/>
          <w:b/>
          <w:bCs/>
          <w:sz w:val="16"/>
          <w:szCs w:val="16"/>
        </w:rPr>
      </w:pPr>
      <w:r w:rsidRPr="00EF7C87">
        <w:rPr>
          <w:rFonts w:ascii="Arial" w:hAnsi="Arial" w:cs="Arial"/>
          <w:b/>
          <w:sz w:val="16"/>
          <w:szCs w:val="16"/>
        </w:rPr>
        <w:t xml:space="preserve"> (ii)</w:t>
      </w:r>
      <w:r w:rsidRPr="00EF7C87">
        <w:rPr>
          <w:rFonts w:ascii="Arial" w:hAnsi="Arial" w:cs="Arial"/>
          <w:sz w:val="16"/>
          <w:szCs w:val="16"/>
        </w:rPr>
        <w:t xml:space="preserve"> </w:t>
      </w:r>
      <w:r w:rsidRPr="00EF7C87">
        <w:rPr>
          <w:rFonts w:ascii="Arial" w:hAnsi="Arial" w:cs="Arial"/>
          <w:b/>
          <w:bCs/>
          <w:sz w:val="16"/>
          <w:szCs w:val="16"/>
        </w:rPr>
        <w:t>Legitimate interests</w:t>
      </w:r>
    </w:p>
    <w:p w14:paraId="344681F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also process your personal data because it is necessary for our legitimate interests, or sometimes for the legitimate interests of another person.</w:t>
      </w:r>
    </w:p>
    <w:p w14:paraId="0FF3D63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In this respect, we use your personal data for the following:</w:t>
      </w:r>
    </w:p>
    <w:p w14:paraId="186CCEE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the administration and management of our business, including recovering of the debts, archiving or statistical analysis;</w:t>
      </w:r>
    </w:p>
    <w:p w14:paraId="214A10C4"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Seeking advice on our rights and obligations, such as where we require legal advice for our own purpose;</w:t>
      </w:r>
    </w:p>
    <w:p w14:paraId="3172066C"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risk management and fraud prevention purposes;</w:t>
      </w:r>
    </w:p>
    <w:p w14:paraId="7E6D2131"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accounting purposes;</w:t>
      </w:r>
    </w:p>
    <w:p w14:paraId="3B9F4B57"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the extent required for the establishment, exercise or defence of legal claims;</w:t>
      </w:r>
    </w:p>
    <w:p w14:paraId="691A09D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In case of a business reorganisation, transfer, disposal, merger or acquisition;</w:t>
      </w:r>
    </w:p>
    <w:p w14:paraId="26F96B82"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send marketing materials to you. In this respect, see the separate section on Marketing below;</w:t>
      </w:r>
    </w:p>
    <w:p w14:paraId="499E163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If personal data was provided to us by the client (especially where the client is a legal entity), we also process personal data relating to you in our or the client’s legitimate interest for the purpose of performance of the contract with the client and the provision of client-related services including account administration, handling of orders, evaluation of the client’s financial needs, monitoring of the client’s financial situation, communications and more generally performance of services requested by and operations in accordance with the instructions of the client. </w:t>
      </w:r>
    </w:p>
    <w:p w14:paraId="50C83552" w14:textId="77777777" w:rsidR="002A64DA" w:rsidRPr="00EF7C87" w:rsidRDefault="002A64DA" w:rsidP="002A64DA">
      <w:pPr>
        <w:pStyle w:val="AODocTxt"/>
        <w:rPr>
          <w:rFonts w:ascii="Arial" w:hAnsi="Arial" w:cs="Arial"/>
          <w:b/>
          <w:bCs/>
          <w:sz w:val="16"/>
          <w:szCs w:val="16"/>
        </w:rPr>
      </w:pPr>
      <w:r w:rsidRPr="00EF7C87">
        <w:rPr>
          <w:rFonts w:ascii="Arial" w:hAnsi="Arial" w:cs="Arial"/>
          <w:sz w:val="16"/>
          <w:szCs w:val="16"/>
        </w:rPr>
        <w:t xml:space="preserve">(iii) </w:t>
      </w:r>
      <w:r w:rsidRPr="00EF7C87">
        <w:rPr>
          <w:rFonts w:ascii="Arial" w:hAnsi="Arial" w:cs="Arial"/>
          <w:b/>
          <w:bCs/>
          <w:sz w:val="16"/>
          <w:szCs w:val="16"/>
        </w:rPr>
        <w:t>Legal obligations</w:t>
      </w:r>
    </w:p>
    <w:p w14:paraId="2BB25ABD"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also process your personal data to comply with our mandatory legal obligations.</w:t>
      </w:r>
    </w:p>
    <w:p w14:paraId="744FD73A"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In this respect, we will use your personal data without your consent for the following:</w:t>
      </w:r>
    </w:p>
    <w:p w14:paraId="3600D2B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To meet our  legal and regulatory obligations, such as performance of </w:t>
      </w:r>
      <w:r w:rsidRPr="00EF7C87">
        <w:rPr>
          <w:rFonts w:ascii="Arial" w:hAnsi="Arial" w:cs="Arial"/>
          <w:sz w:val="16"/>
          <w:szCs w:val="16"/>
          <w14:shadow w14:blurRad="50800" w14:dist="50800" w14:dir="5400000" w14:sx="0" w14:sy="0" w14:kx="0" w14:ky="0" w14:algn="ctr">
            <w14:schemeClr w14:val="bg1"/>
          </w14:shadow>
        </w:rPr>
        <w:t>Know-Your-Customer (“</w:t>
      </w:r>
      <w:r w:rsidRPr="00EF7C87">
        <w:rPr>
          <w:rFonts w:ascii="Arial" w:hAnsi="Arial" w:cs="Arial"/>
          <w:b/>
          <w:sz w:val="16"/>
          <w:szCs w:val="16"/>
          <w14:shadow w14:blurRad="50800" w14:dist="50800" w14:dir="5400000" w14:sx="0" w14:sy="0" w14:kx="0" w14:ky="0" w14:algn="ctr">
            <w14:schemeClr w14:val="bg1"/>
          </w14:shadow>
        </w:rPr>
        <w:t>KYC</w:t>
      </w:r>
      <w:r w:rsidRPr="00EF7C87">
        <w:rPr>
          <w:rFonts w:ascii="Arial" w:hAnsi="Arial" w:cs="Arial"/>
          <w:bCs/>
          <w:sz w:val="16"/>
          <w:szCs w:val="16"/>
          <w14:shadow w14:blurRad="50800" w14:dist="50800" w14:dir="5400000" w14:sx="0" w14:sy="0" w14:kx="0" w14:ky="0" w14:algn="ctr">
            <w14:schemeClr w14:val="bg1"/>
          </w14:shadow>
        </w:rPr>
        <w:t>”</w:t>
      </w:r>
      <w:r w:rsidRPr="00EF7C87">
        <w:rPr>
          <w:rFonts w:ascii="Arial" w:hAnsi="Arial" w:cs="Arial"/>
          <w:sz w:val="16"/>
          <w:szCs w:val="16"/>
          <w14:shadow w14:blurRad="50800" w14:dist="50800" w14:dir="5400000" w14:sx="0" w14:sy="0" w14:kx="0" w14:ky="0" w14:algn="ctr">
            <w14:schemeClr w14:val="bg1"/>
          </w14:shadow>
        </w:rPr>
        <w:t>) procedures, compliance with anti-money laundering  and combating the financing of terrorism laws (“</w:t>
      </w:r>
      <w:r w:rsidRPr="00EF7C87">
        <w:rPr>
          <w:rFonts w:ascii="Arial" w:hAnsi="Arial" w:cs="Arial"/>
          <w:b/>
          <w:sz w:val="16"/>
          <w:szCs w:val="16"/>
          <w14:shadow w14:blurRad="50800" w14:dist="50800" w14:dir="5400000" w14:sx="0" w14:sy="0" w14:kx="0" w14:ky="0" w14:algn="ctr">
            <w14:schemeClr w14:val="bg1"/>
          </w14:shadow>
        </w:rPr>
        <w:t>AML/CFT</w:t>
      </w:r>
      <w:r w:rsidRPr="00EF7C87">
        <w:rPr>
          <w:rFonts w:ascii="Arial" w:hAnsi="Arial" w:cs="Arial"/>
          <w:bCs/>
          <w:sz w:val="16"/>
          <w:szCs w:val="16"/>
          <w14:shadow w14:blurRad="50800" w14:dist="50800" w14:dir="5400000" w14:sx="0" w14:sy="0" w14:kx="0" w14:ky="0" w14:algn="ctr">
            <w14:schemeClr w14:val="bg1"/>
          </w14:shadow>
        </w:rPr>
        <w:t>”</w:t>
      </w:r>
      <w:r w:rsidRPr="00EF7C87">
        <w:rPr>
          <w:rFonts w:ascii="Arial" w:hAnsi="Arial" w:cs="Arial"/>
          <w:sz w:val="16"/>
          <w:szCs w:val="16"/>
          <w14:shadow w14:blurRad="50800" w14:dist="50800" w14:dir="5400000" w14:sx="0" w14:sy="0" w14:kx="0" w14:ky="0" w14:algn="ctr">
            <w14:schemeClr w14:val="bg1"/>
          </w14:shadow>
        </w:rPr>
        <w:t xml:space="preserve">), obligations relating to the protection against late trading and market timing practices; </w:t>
      </w:r>
    </w:p>
    <w:p w14:paraId="58A0A00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Accounting obligations;</w:t>
      </w:r>
    </w:p>
    <w:p w14:paraId="2529104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Identification and reporting obligations under tax laws, including domestic or international exchange of tax information mechanisms. In the context of such obligations personal data may be processed and transferred to the Luxembourgish tax authorities, who, in turn and under their control, may transfer such personal data to the competent tax authorities, including, but not limited to, the competent authorities of the United States of America;</w:t>
      </w:r>
    </w:p>
    <w:p w14:paraId="3363444C"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As required by tax authorities or any competent court, regulatory, government, legal or judicial authority.</w:t>
      </w:r>
    </w:p>
    <w:p w14:paraId="023FE7C9"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Marketing</w:t>
      </w:r>
      <w:r w:rsidRPr="00EF7C87">
        <w:rPr>
          <w:rFonts w:ascii="Arial" w:hAnsi="Arial" w:cs="Arial"/>
          <w:b/>
          <w:bCs/>
          <w:sz w:val="16"/>
          <w:szCs w:val="16"/>
        </w:rPr>
        <w:t>:</w:t>
      </w:r>
    </w:p>
    <w:p w14:paraId="68ABCB2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may send you marketing materials about similar services we provide in the form of alerts, newsletters and invitations to events or functions which we believe might be of interest to you.</w:t>
      </w:r>
    </w:p>
    <w:p w14:paraId="219CAB47"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will communicate this to you in a number of ways including by post, telephone, email, SMS or other digital channels.</w:t>
      </w:r>
    </w:p>
    <w:p w14:paraId="126377B2"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If you wish to object to receiving marketing materials, please contact us using the contact details set out in the section above relating to your rights. </w:t>
      </w:r>
    </w:p>
    <w:p w14:paraId="0CF3A449"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With whom we share your personal data</w:t>
      </w:r>
      <w:r w:rsidRPr="00EF7C87">
        <w:rPr>
          <w:rFonts w:ascii="Arial" w:hAnsi="Arial" w:cs="Arial"/>
          <w:b/>
          <w:bCs/>
          <w:sz w:val="16"/>
          <w:szCs w:val="16"/>
        </w:rPr>
        <w:t>:</w:t>
      </w:r>
    </w:p>
    <w:p w14:paraId="79F235F8" w14:textId="77777777" w:rsidR="002A64DA" w:rsidRPr="00EF7C87" w:rsidRDefault="002A64DA" w:rsidP="002A64DA">
      <w:pPr>
        <w:pStyle w:val="AODocTxt"/>
        <w:rPr>
          <w:rFonts w:ascii="Arial" w:hAnsi="Arial" w:cs="Arial"/>
          <w:bCs/>
          <w:sz w:val="16"/>
          <w:szCs w:val="16"/>
        </w:rPr>
      </w:pPr>
      <w:r w:rsidRPr="00EF7C87">
        <w:rPr>
          <w:rFonts w:ascii="Arial" w:hAnsi="Arial" w:cs="Arial"/>
          <w:bCs/>
          <w:sz w:val="16"/>
          <w:szCs w:val="16"/>
        </w:rPr>
        <w:t>We may share your personal data with the following recipients (“</w:t>
      </w:r>
      <w:r w:rsidRPr="00EF7C87">
        <w:rPr>
          <w:rFonts w:ascii="Arial" w:hAnsi="Arial" w:cs="Arial"/>
          <w:b/>
          <w:bCs/>
          <w:sz w:val="16"/>
          <w:szCs w:val="16"/>
        </w:rPr>
        <w:t>Data recipients</w:t>
      </w:r>
      <w:r w:rsidRPr="00EF7C87">
        <w:rPr>
          <w:rFonts w:ascii="Arial" w:hAnsi="Arial" w:cs="Arial"/>
          <w:bCs/>
          <w:sz w:val="16"/>
          <w:szCs w:val="16"/>
        </w:rPr>
        <w:t>”):</w:t>
      </w:r>
    </w:p>
    <w:p w14:paraId="5C0D66C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Your agents, advisers, intermediaries, and custodians of your assets;</w:t>
      </w:r>
    </w:p>
    <w:p w14:paraId="092D9C1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services providers, including our data storage providers, accountants, IT and background checks providers;</w:t>
      </w:r>
    </w:p>
    <w:p w14:paraId="35CAF5FA" w14:textId="44F2AC7A" w:rsidR="002A64DA" w:rsidRPr="00EF7C87" w:rsidRDefault="002A64DA" w:rsidP="002A64DA">
      <w:pPr>
        <w:pStyle w:val="AOBullet"/>
        <w:rPr>
          <w:rFonts w:ascii="Arial" w:hAnsi="Arial" w:cs="Arial"/>
          <w:sz w:val="16"/>
          <w:szCs w:val="16"/>
        </w:rPr>
      </w:pPr>
      <w:r w:rsidRPr="00EF7C87">
        <w:rPr>
          <w:rFonts w:ascii="Arial" w:hAnsi="Arial" w:cs="Arial"/>
          <w:sz w:val="16"/>
          <w:szCs w:val="16"/>
        </w:rPr>
        <w:t>Other departments, subsidiaries or affiliated companies of the Vistra group</w:t>
      </w:r>
      <w:r w:rsidR="007C475C">
        <w:rPr>
          <w:rFonts w:ascii="Arial" w:hAnsi="Arial" w:cs="Arial"/>
          <w:sz w:val="16"/>
          <w:szCs w:val="16"/>
        </w:rPr>
        <w:t xml:space="preserve"> (“</w:t>
      </w:r>
      <w:r w:rsidR="007C475C" w:rsidRPr="007C475C">
        <w:rPr>
          <w:rFonts w:ascii="Arial" w:hAnsi="Arial" w:cs="Arial"/>
          <w:b/>
          <w:bCs/>
          <w:sz w:val="16"/>
          <w:szCs w:val="16"/>
        </w:rPr>
        <w:t>Vistra Group</w:t>
      </w:r>
      <w:r w:rsidR="007C475C">
        <w:rPr>
          <w:rFonts w:ascii="Arial" w:hAnsi="Arial" w:cs="Arial"/>
          <w:sz w:val="16"/>
          <w:szCs w:val="16"/>
        </w:rPr>
        <w:t>”)</w:t>
      </w:r>
      <w:r w:rsidRPr="00EF7C87">
        <w:rPr>
          <w:rFonts w:ascii="Arial" w:hAnsi="Arial" w:cs="Arial"/>
          <w:sz w:val="16"/>
          <w:szCs w:val="16"/>
        </w:rPr>
        <w:t>;</w:t>
      </w:r>
    </w:p>
    <w:p w14:paraId="464B51C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shareholders, representatives, employees, agents, delegates and directors;</w:t>
      </w:r>
    </w:p>
    <w:p w14:paraId="528E51C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professional advisers or agents where it is necessary for us to obtain their advice or assistance, including lawyers, tax advisors or public relations advisers;</w:t>
      </w:r>
    </w:p>
    <w:p w14:paraId="38E54359"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Other third parties such as intermediaries whom we introduce to you. We will wherever possible tell you who they are before we introduce you;</w:t>
      </w:r>
    </w:p>
    <w:p w14:paraId="4E557C4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Parties involved in the context of a business reorganisation, transfer, disposal, merger or acquisition on the level of our company or our group of companies to which we belong;</w:t>
      </w:r>
    </w:p>
    <w:p w14:paraId="408EA769"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auditors where it is necessary as part of their auditing functions;</w:t>
      </w:r>
    </w:p>
    <w:p w14:paraId="3BB93046" w14:textId="322F0FB1"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Administrations, public services, public or judicial authorities, institutions, regulators and law enforcement authorities (e.g. the </w:t>
      </w:r>
      <w:r w:rsidR="00886457" w:rsidRPr="00886457">
        <w:rPr>
          <w:rFonts w:ascii="Arial" w:hAnsi="Arial" w:cs="Arial"/>
          <w:i/>
          <w:iCs/>
          <w:sz w:val="16"/>
          <w:szCs w:val="16"/>
        </w:rPr>
        <w:t xml:space="preserve">Commission de Surveillance du </w:t>
      </w:r>
      <w:proofErr w:type="spellStart"/>
      <w:r w:rsidR="00886457" w:rsidRPr="00886457">
        <w:rPr>
          <w:rFonts w:ascii="Arial" w:hAnsi="Arial" w:cs="Arial"/>
          <w:i/>
          <w:iCs/>
          <w:sz w:val="16"/>
          <w:szCs w:val="16"/>
        </w:rPr>
        <w:t>Secteur</w:t>
      </w:r>
      <w:proofErr w:type="spellEnd"/>
      <w:r w:rsidR="00886457">
        <w:rPr>
          <w:rFonts w:ascii="Arial" w:hAnsi="Arial" w:cs="Arial"/>
          <w:sz w:val="16"/>
          <w:szCs w:val="16"/>
        </w:rPr>
        <w:t xml:space="preserve"> </w:t>
      </w:r>
      <w:r w:rsidR="00886457" w:rsidRPr="00886457">
        <w:rPr>
          <w:rFonts w:ascii="Arial" w:hAnsi="Arial" w:cs="Arial"/>
          <w:i/>
          <w:iCs/>
          <w:sz w:val="16"/>
          <w:szCs w:val="16"/>
        </w:rPr>
        <w:t>Financier</w:t>
      </w:r>
      <w:r w:rsidR="00886457">
        <w:rPr>
          <w:rFonts w:ascii="Arial" w:hAnsi="Arial" w:cs="Arial"/>
          <w:sz w:val="16"/>
          <w:szCs w:val="16"/>
        </w:rPr>
        <w:t xml:space="preserve">  the “</w:t>
      </w:r>
      <w:r w:rsidRPr="00EF7C87">
        <w:rPr>
          <w:rFonts w:ascii="Arial" w:hAnsi="Arial" w:cs="Arial"/>
          <w:sz w:val="16"/>
          <w:szCs w:val="16"/>
        </w:rPr>
        <w:t>CSSF</w:t>
      </w:r>
      <w:r w:rsidR="00886457">
        <w:rPr>
          <w:rFonts w:ascii="Arial" w:hAnsi="Arial" w:cs="Arial"/>
          <w:sz w:val="16"/>
          <w:szCs w:val="16"/>
        </w:rPr>
        <w:t>”</w:t>
      </w:r>
      <w:r w:rsidRPr="00EF7C87">
        <w:rPr>
          <w:rFonts w:ascii="Arial" w:hAnsi="Arial" w:cs="Arial"/>
          <w:sz w:val="16"/>
          <w:szCs w:val="16"/>
        </w:rPr>
        <w:t>, the CNPD, tax authorities).</w:t>
      </w:r>
    </w:p>
    <w:p w14:paraId="4A7DD20F" w14:textId="77777777" w:rsidR="002A64DA" w:rsidRPr="00EF7C87" w:rsidRDefault="002A64DA" w:rsidP="002A64DA">
      <w:pPr>
        <w:pStyle w:val="AOBullet"/>
        <w:numPr>
          <w:ilvl w:val="0"/>
          <w:numId w:val="0"/>
        </w:numPr>
        <w:spacing w:before="0" w:line="240" w:lineRule="auto"/>
        <w:ind w:left="720"/>
        <w:rPr>
          <w:rFonts w:ascii="Arial" w:hAnsi="Arial" w:cs="Arial"/>
          <w:sz w:val="16"/>
          <w:szCs w:val="16"/>
        </w:rPr>
      </w:pPr>
    </w:p>
    <w:p w14:paraId="57F0611D" w14:textId="77777777" w:rsidR="002A64DA" w:rsidRPr="00EF7C87" w:rsidRDefault="002A64DA" w:rsidP="002A64DA">
      <w:pPr>
        <w:pStyle w:val="AODocTxt"/>
        <w:spacing w:before="0" w:line="240" w:lineRule="auto"/>
        <w:rPr>
          <w:rFonts w:ascii="Arial" w:hAnsi="Arial" w:cs="Arial"/>
          <w:b/>
          <w:bCs/>
          <w:sz w:val="16"/>
          <w:szCs w:val="16"/>
          <w:u w:val="single"/>
        </w:rPr>
      </w:pPr>
      <w:r w:rsidRPr="00EF7C87">
        <w:rPr>
          <w:rFonts w:ascii="Arial" w:hAnsi="Arial" w:cs="Arial"/>
          <w:b/>
          <w:bCs/>
          <w:sz w:val="16"/>
          <w:szCs w:val="16"/>
          <w:u w:val="single"/>
        </w:rPr>
        <w:t>Transfer and processing of your personal data outside the European Union (articles 44 to 50 GDPR):</w:t>
      </w:r>
    </w:p>
    <w:p w14:paraId="3BCA834E" w14:textId="257A9BA0" w:rsidR="002A64DA" w:rsidRPr="00EF7C87" w:rsidRDefault="002A64DA" w:rsidP="002A64DA">
      <w:pPr>
        <w:pStyle w:val="AODocTxt"/>
        <w:rPr>
          <w:rFonts w:ascii="Arial" w:hAnsi="Arial" w:cs="Arial"/>
          <w:sz w:val="16"/>
          <w:szCs w:val="16"/>
        </w:rPr>
      </w:pPr>
      <w:r w:rsidRPr="00EF7C87">
        <w:rPr>
          <w:rFonts w:ascii="Arial" w:hAnsi="Arial" w:cs="Arial"/>
          <w:sz w:val="16"/>
          <w:szCs w:val="16"/>
        </w:rPr>
        <w:t>When sharing your personal data with third parties as set out in this Privacy Notice, it may be transferred outside the European Union</w:t>
      </w:r>
      <w:r w:rsidR="0052013D">
        <w:rPr>
          <w:rFonts w:ascii="Arial" w:hAnsi="Arial" w:cs="Arial"/>
          <w:sz w:val="16"/>
          <w:szCs w:val="16"/>
        </w:rPr>
        <w:t xml:space="preserve"> and to all Vistra Group members. </w:t>
      </w:r>
    </w:p>
    <w:p w14:paraId="631C2525" w14:textId="5A050DC2"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In particular, personal data may be transferred to Vistra Group members in the following </w:t>
      </w:r>
      <w:r w:rsidR="00721749">
        <w:rPr>
          <w:rFonts w:ascii="Arial" w:hAnsi="Arial" w:cs="Arial"/>
          <w:sz w:val="16"/>
          <w:szCs w:val="16"/>
        </w:rPr>
        <w:t xml:space="preserve">EU and </w:t>
      </w:r>
      <w:r w:rsidRPr="00EF7C87">
        <w:rPr>
          <w:rFonts w:ascii="Arial" w:hAnsi="Arial" w:cs="Arial"/>
          <w:sz w:val="16"/>
          <w:szCs w:val="16"/>
        </w:rPr>
        <w:t xml:space="preserve">non-EU jurisdictions: </w:t>
      </w:r>
      <w:r w:rsidR="00721749">
        <w:rPr>
          <w:rFonts w:ascii="Arial" w:hAnsi="Arial" w:cs="Arial"/>
          <w:sz w:val="16"/>
          <w:szCs w:val="16"/>
        </w:rPr>
        <w:t xml:space="preserve">Netherlands, </w:t>
      </w:r>
      <w:r w:rsidR="00BC76EC">
        <w:rPr>
          <w:rFonts w:ascii="Arial" w:hAnsi="Arial" w:cs="Arial"/>
          <w:sz w:val="16"/>
          <w:szCs w:val="16"/>
        </w:rPr>
        <w:t>Poland,</w:t>
      </w:r>
      <w:r w:rsidR="00721749">
        <w:rPr>
          <w:rFonts w:ascii="Arial" w:hAnsi="Arial" w:cs="Arial"/>
          <w:sz w:val="16"/>
          <w:szCs w:val="16"/>
        </w:rPr>
        <w:t xml:space="preserve"> United Kingdom,</w:t>
      </w:r>
      <w:r w:rsidR="00BC76EC">
        <w:rPr>
          <w:rFonts w:ascii="Arial" w:hAnsi="Arial" w:cs="Arial"/>
          <w:sz w:val="16"/>
          <w:szCs w:val="16"/>
        </w:rPr>
        <w:t xml:space="preserve"> </w:t>
      </w:r>
      <w:r w:rsidRPr="00EF7C87">
        <w:rPr>
          <w:rFonts w:ascii="Arial" w:hAnsi="Arial" w:cs="Arial"/>
          <w:sz w:val="16"/>
          <w:szCs w:val="16"/>
        </w:rPr>
        <w:t xml:space="preserve">India, Singapore, The Republic of Mauritius, </w:t>
      </w:r>
      <w:r w:rsidR="00BC76EC">
        <w:rPr>
          <w:rFonts w:ascii="Arial" w:hAnsi="Arial" w:cs="Arial"/>
          <w:sz w:val="16"/>
          <w:szCs w:val="16"/>
        </w:rPr>
        <w:t>China</w:t>
      </w:r>
      <w:r w:rsidR="0052013D">
        <w:rPr>
          <w:rFonts w:ascii="Arial" w:hAnsi="Arial" w:cs="Arial"/>
          <w:sz w:val="16"/>
          <w:szCs w:val="16"/>
        </w:rPr>
        <w:t>, South Africa</w:t>
      </w:r>
      <w:r w:rsidR="00BC76EC">
        <w:rPr>
          <w:rFonts w:ascii="Arial" w:hAnsi="Arial" w:cs="Arial"/>
          <w:sz w:val="16"/>
          <w:szCs w:val="16"/>
        </w:rPr>
        <w:t xml:space="preserve"> </w:t>
      </w:r>
      <w:r w:rsidRPr="00EF7C87">
        <w:rPr>
          <w:rFonts w:ascii="Arial" w:hAnsi="Arial" w:cs="Arial"/>
          <w:sz w:val="16"/>
          <w:szCs w:val="16"/>
        </w:rPr>
        <w:t>and Malaysia (“</w:t>
      </w:r>
      <w:r w:rsidRPr="00EF7C87">
        <w:rPr>
          <w:rFonts w:ascii="Arial" w:hAnsi="Arial" w:cs="Arial"/>
          <w:b/>
          <w:sz w:val="16"/>
          <w:szCs w:val="16"/>
        </w:rPr>
        <w:t>Vistra Members</w:t>
      </w:r>
      <w:r w:rsidRPr="00EF7C87">
        <w:rPr>
          <w:rFonts w:ascii="Arial" w:hAnsi="Arial" w:cs="Arial"/>
          <w:sz w:val="16"/>
          <w:szCs w:val="16"/>
        </w:rPr>
        <w:t xml:space="preserve">”) where such transfer is necessary for the maintenance of records, administration of provision of services to us. </w:t>
      </w:r>
    </w:p>
    <w:p w14:paraId="49C9E62A" w14:textId="77777777" w:rsidR="002A64DA" w:rsidRPr="00EF7C87" w:rsidRDefault="002A64DA" w:rsidP="002A64DA">
      <w:pPr>
        <w:pStyle w:val="AODocTxt"/>
        <w:spacing w:before="0" w:line="240" w:lineRule="auto"/>
        <w:rPr>
          <w:rFonts w:ascii="Arial" w:hAnsi="Arial" w:cs="Arial"/>
          <w:sz w:val="16"/>
          <w:szCs w:val="16"/>
        </w:rPr>
      </w:pPr>
    </w:p>
    <w:p w14:paraId="618FBE69" w14:textId="1796DBE6"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In these circumstances, your personal data will be protected by appropriate safeguards and will only be transferred if</w:t>
      </w:r>
      <w:r w:rsidR="00886457">
        <w:rPr>
          <w:rFonts w:ascii="Arial" w:hAnsi="Arial" w:cs="Arial"/>
          <w:sz w:val="16"/>
          <w:szCs w:val="16"/>
        </w:rPr>
        <w:t>:</w:t>
      </w:r>
    </w:p>
    <w:p w14:paraId="6288A439" w14:textId="77777777" w:rsidR="002A64DA" w:rsidRPr="00EF7C87" w:rsidRDefault="002A64DA" w:rsidP="002A64DA">
      <w:pPr>
        <w:pStyle w:val="AODocTxt"/>
        <w:spacing w:before="0" w:line="240" w:lineRule="auto"/>
        <w:rPr>
          <w:rFonts w:ascii="Arial" w:hAnsi="Arial" w:cs="Arial"/>
          <w:sz w:val="16"/>
          <w:szCs w:val="16"/>
        </w:rPr>
      </w:pPr>
    </w:p>
    <w:p w14:paraId="2F1115F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the country  to which we send the personal data is approved by the European Commission as providing an adequate level of protection for personal data; or</w:t>
      </w:r>
    </w:p>
    <w:p w14:paraId="48339DD3" w14:textId="3BD527F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the recipient has entered into European Commission standard contractual clauses with us (EU Commission </w:t>
      </w:r>
      <w:r w:rsidR="008C5C5F" w:rsidRPr="008C5C5F">
        <w:rPr>
          <w:rFonts w:ascii="Arial" w:hAnsi="Arial" w:cs="Arial"/>
          <w:sz w:val="16"/>
          <w:szCs w:val="16"/>
          <w:lang w:val="en-US"/>
        </w:rPr>
        <w:t>Decision 2021/914</w:t>
      </w:r>
      <w:r>
        <w:rPr>
          <w:rFonts w:ascii="Arial" w:hAnsi="Arial" w:cs="Arial"/>
          <w:sz w:val="16"/>
          <w:szCs w:val="16"/>
        </w:rPr>
        <w:t xml:space="preserve"> or an equivalent or replacement decision</w:t>
      </w:r>
      <w:r w:rsidRPr="00EF7C87">
        <w:rPr>
          <w:rFonts w:ascii="Arial" w:hAnsi="Arial" w:cs="Arial"/>
          <w:sz w:val="16"/>
          <w:szCs w:val="16"/>
        </w:rPr>
        <w:t>)</w:t>
      </w:r>
      <w:r w:rsidR="008C5C5F">
        <w:rPr>
          <w:rFonts w:ascii="Arial" w:hAnsi="Arial" w:cs="Arial"/>
          <w:sz w:val="16"/>
          <w:szCs w:val="16"/>
        </w:rPr>
        <w:t>.</w:t>
      </w:r>
    </w:p>
    <w:p w14:paraId="7F3A9605"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If you require more information about the transfer of your personal data outside the European Union and the countries concerned or if you wish to obtain a copy of the appropriate safeguards protecting the transfers, please contact us.</w:t>
      </w:r>
    </w:p>
    <w:p w14:paraId="059A2D04"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Retention of your data</w:t>
      </w:r>
      <w:r w:rsidRPr="00EF7C87">
        <w:rPr>
          <w:rFonts w:ascii="Arial" w:hAnsi="Arial" w:cs="Arial"/>
          <w:b/>
          <w:bCs/>
          <w:sz w:val="16"/>
          <w:szCs w:val="16"/>
        </w:rPr>
        <w:t>:</w:t>
      </w:r>
    </w:p>
    <w:p w14:paraId="06BD94D9"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will not retain your personal data for periods longer than those required for the purpose of their processing under this Privacy Notice, subject to any limitation periods imposed by law. In particular:</w:t>
      </w:r>
    </w:p>
    <w:p w14:paraId="32040A9F" w14:textId="77777777" w:rsidR="002A64DA" w:rsidRPr="00EF7C87" w:rsidRDefault="002A64DA" w:rsidP="002A64DA">
      <w:pPr>
        <w:pStyle w:val="AOBullet"/>
        <w:numPr>
          <w:ilvl w:val="0"/>
          <w:numId w:val="0"/>
        </w:numPr>
        <w:spacing w:before="0" w:line="240" w:lineRule="auto"/>
        <w:ind w:left="720"/>
        <w:rPr>
          <w:rFonts w:ascii="Arial" w:hAnsi="Arial" w:cs="Arial"/>
          <w:sz w:val="16"/>
          <w:szCs w:val="16"/>
        </w:rPr>
      </w:pPr>
    </w:p>
    <w:p w14:paraId="60183BAB"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where we have collected your personal data as required by anti-money laundering legislation, including for identification, screening and reporting, we will retain that personal data for five years after the termination of our relationship, unless we are required to retain this information for a longer period by another law or for the purposes of court proceedings; or</w:t>
      </w:r>
    </w:p>
    <w:p w14:paraId="1CB5FB0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otherwise, we will in most cases retain your personal data for a period of ten years after the financial year to which they relate or any longer period as may be imposed or permitted by law, in consideration of the purpose for which they have been collected and the legal limitation periods (including for litigation); </w:t>
      </w:r>
    </w:p>
    <w:p w14:paraId="0C6BB7E0" w14:textId="77777777" w:rsidR="002A64DA" w:rsidRPr="008D72BB" w:rsidRDefault="002A64DA" w:rsidP="002A64DA">
      <w:pPr>
        <w:pStyle w:val="AOBullet"/>
        <w:rPr>
          <w:rFonts w:ascii="Arial" w:hAnsi="Arial" w:cs="Arial"/>
          <w:sz w:val="16"/>
          <w:szCs w:val="16"/>
        </w:rPr>
      </w:pPr>
      <w:r w:rsidRPr="00EF7C87">
        <w:rPr>
          <w:rFonts w:ascii="Arial" w:hAnsi="Arial" w:cs="Arial"/>
          <w:sz w:val="16"/>
          <w:szCs w:val="16"/>
        </w:rPr>
        <w:t>in addition, if any relevant legal claims are brought, we may continue to process the personal data for such additional periods as necessary in connection with such claims.</w:t>
      </w:r>
    </w:p>
    <w:p w14:paraId="1B79C3AD"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Obligation to provide the data:</w:t>
      </w:r>
    </w:p>
    <w:p w14:paraId="29547946"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 xml:space="preserve">The personal data required for the performance of the contract with you and to comply with our legal and regulatory obligations is mandatory information. </w:t>
      </w:r>
    </w:p>
    <w:p w14:paraId="28BD3977"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lastRenderedPageBreak/>
        <w:t xml:space="preserve">Without the provision of this personal data, the entering into or continuance of the execution of the Services Agreement with the client may not be possible. </w:t>
      </w:r>
    </w:p>
    <w:p w14:paraId="7E524532"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Automated decision making and profiling:</w:t>
      </w:r>
    </w:p>
    <w:p w14:paraId="35358D7F"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In general, we do not use automated individual decision-making or profiling in the course of the relationship with you. If we should rely on such processing in a particular situation, we will inform you separately, insofar we are legally required to do so.</w:t>
      </w:r>
    </w:p>
    <w:p w14:paraId="6281FE34"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Amendment of this Privacy Notice:</w:t>
      </w:r>
    </w:p>
    <w:p w14:paraId="3001EC28"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 xml:space="preserve">We may amend this Privacy Notice from time to time to ensure that you are fully informed about all processing activities and on our compliance with the Data Protection Legislation. </w:t>
      </w:r>
    </w:p>
    <w:p w14:paraId="54CD7726" w14:textId="2CCFA162" w:rsidR="002A64DA"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Changes to this Privacy Notice will be brought to your knowledge by appropriate means. When notifying you of such changes, we will also explain what the likely impact of those changes on you will be, if any.</w:t>
      </w:r>
    </w:p>
    <w:p w14:paraId="346EF702" w14:textId="2006C95E" w:rsidR="007C475C" w:rsidRDefault="007C475C" w:rsidP="002A64DA">
      <w:pPr>
        <w:pStyle w:val="AOBullet"/>
        <w:numPr>
          <w:ilvl w:val="0"/>
          <w:numId w:val="0"/>
        </w:numPr>
        <w:rPr>
          <w:rFonts w:ascii="Arial" w:hAnsi="Arial" w:cs="Arial"/>
          <w:sz w:val="16"/>
          <w:szCs w:val="16"/>
        </w:rPr>
      </w:pPr>
    </w:p>
    <w:p w14:paraId="3F67D31F" w14:textId="5EA4CDE8" w:rsidR="007C475C" w:rsidRPr="00EF7C87" w:rsidRDefault="007C475C" w:rsidP="002A64DA">
      <w:pPr>
        <w:pStyle w:val="AOBullet"/>
        <w:numPr>
          <w:ilvl w:val="0"/>
          <w:numId w:val="0"/>
        </w:numPr>
        <w:rPr>
          <w:rFonts w:ascii="Arial" w:hAnsi="Arial" w:cs="Arial"/>
          <w:sz w:val="16"/>
          <w:szCs w:val="16"/>
        </w:rPr>
      </w:pPr>
      <w:r>
        <w:rPr>
          <w:rFonts w:ascii="Arial" w:hAnsi="Arial" w:cs="Arial"/>
          <w:sz w:val="16"/>
          <w:szCs w:val="16"/>
        </w:rPr>
        <w:t>Updated on 1rst September 2022.</w:t>
      </w:r>
    </w:p>
    <w:p w14:paraId="583E6665" w14:textId="77777777" w:rsidR="00981BFB" w:rsidRDefault="00981BFB"/>
    <w:sectPr w:rsidR="0098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 w15:restartNumberingAfterBreak="0">
    <w:nsid w:val="4C3A1635"/>
    <w:multiLevelType w:val="hybridMultilevel"/>
    <w:tmpl w:val="C7FC84E2"/>
    <w:lvl w:ilvl="0" w:tplc="719CD324">
      <w:start w:val="1"/>
      <w:numFmt w:val="bullet"/>
      <w:lvlText w:val=""/>
      <w:lvlJc w:val="left"/>
      <w:pPr>
        <w:ind w:left="1854" w:hanging="360"/>
      </w:pPr>
      <w:rPr>
        <w:rFonts w:ascii="Symbol" w:hAnsi="Symbol" w:hint="default"/>
      </w:rPr>
    </w:lvl>
    <w:lvl w:ilvl="1" w:tplc="C0AAD430" w:tentative="1">
      <w:start w:val="1"/>
      <w:numFmt w:val="bullet"/>
      <w:lvlText w:val="o"/>
      <w:lvlJc w:val="left"/>
      <w:pPr>
        <w:ind w:left="2574" w:hanging="360"/>
      </w:pPr>
      <w:rPr>
        <w:rFonts w:ascii="Courier New" w:hAnsi="Courier New" w:cs="Courier New" w:hint="default"/>
      </w:rPr>
    </w:lvl>
    <w:lvl w:ilvl="2" w:tplc="D4623824" w:tentative="1">
      <w:start w:val="1"/>
      <w:numFmt w:val="bullet"/>
      <w:lvlText w:val=""/>
      <w:lvlJc w:val="left"/>
      <w:pPr>
        <w:ind w:left="3294" w:hanging="360"/>
      </w:pPr>
      <w:rPr>
        <w:rFonts w:ascii="Wingdings" w:hAnsi="Wingdings" w:hint="default"/>
      </w:rPr>
    </w:lvl>
    <w:lvl w:ilvl="3" w:tplc="227409C0" w:tentative="1">
      <w:start w:val="1"/>
      <w:numFmt w:val="bullet"/>
      <w:lvlText w:val=""/>
      <w:lvlJc w:val="left"/>
      <w:pPr>
        <w:ind w:left="4014" w:hanging="360"/>
      </w:pPr>
      <w:rPr>
        <w:rFonts w:ascii="Symbol" w:hAnsi="Symbol" w:hint="default"/>
      </w:rPr>
    </w:lvl>
    <w:lvl w:ilvl="4" w:tplc="643E11C0" w:tentative="1">
      <w:start w:val="1"/>
      <w:numFmt w:val="bullet"/>
      <w:lvlText w:val="o"/>
      <w:lvlJc w:val="left"/>
      <w:pPr>
        <w:ind w:left="4734" w:hanging="360"/>
      </w:pPr>
      <w:rPr>
        <w:rFonts w:ascii="Courier New" w:hAnsi="Courier New" w:cs="Courier New" w:hint="default"/>
      </w:rPr>
    </w:lvl>
    <w:lvl w:ilvl="5" w:tplc="5730331C" w:tentative="1">
      <w:start w:val="1"/>
      <w:numFmt w:val="bullet"/>
      <w:lvlText w:val=""/>
      <w:lvlJc w:val="left"/>
      <w:pPr>
        <w:ind w:left="5454" w:hanging="360"/>
      </w:pPr>
      <w:rPr>
        <w:rFonts w:ascii="Wingdings" w:hAnsi="Wingdings" w:hint="default"/>
      </w:rPr>
    </w:lvl>
    <w:lvl w:ilvl="6" w:tplc="16F03B38" w:tentative="1">
      <w:start w:val="1"/>
      <w:numFmt w:val="bullet"/>
      <w:lvlText w:val=""/>
      <w:lvlJc w:val="left"/>
      <w:pPr>
        <w:ind w:left="6174" w:hanging="360"/>
      </w:pPr>
      <w:rPr>
        <w:rFonts w:ascii="Symbol" w:hAnsi="Symbol" w:hint="default"/>
      </w:rPr>
    </w:lvl>
    <w:lvl w:ilvl="7" w:tplc="5640716C" w:tentative="1">
      <w:start w:val="1"/>
      <w:numFmt w:val="bullet"/>
      <w:lvlText w:val="o"/>
      <w:lvlJc w:val="left"/>
      <w:pPr>
        <w:ind w:left="6894" w:hanging="360"/>
      </w:pPr>
      <w:rPr>
        <w:rFonts w:ascii="Courier New" w:hAnsi="Courier New" w:cs="Courier New" w:hint="default"/>
      </w:rPr>
    </w:lvl>
    <w:lvl w:ilvl="8" w:tplc="E02A5574" w:tentative="1">
      <w:start w:val="1"/>
      <w:numFmt w:val="bullet"/>
      <w:lvlText w:val=""/>
      <w:lvlJc w:val="left"/>
      <w:pPr>
        <w:ind w:left="7614" w:hanging="360"/>
      </w:pPr>
      <w:rPr>
        <w:rFonts w:ascii="Wingdings" w:hAnsi="Wingdings" w:hint="default"/>
      </w:rPr>
    </w:lvl>
  </w:abstractNum>
  <w:num w:numId="1" w16cid:durableId="1767850083">
    <w:abstractNumId w:val="0"/>
  </w:num>
  <w:num w:numId="2" w16cid:durableId="137816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DA"/>
    <w:rsid w:val="001E72E1"/>
    <w:rsid w:val="002A64DA"/>
    <w:rsid w:val="0052013D"/>
    <w:rsid w:val="005E5230"/>
    <w:rsid w:val="00622B14"/>
    <w:rsid w:val="00721749"/>
    <w:rsid w:val="007C475C"/>
    <w:rsid w:val="00886457"/>
    <w:rsid w:val="008C5C5F"/>
    <w:rsid w:val="00981BFB"/>
    <w:rsid w:val="00BC76EC"/>
    <w:rsid w:val="00FD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495"/>
  <w15:chartTrackingRefBased/>
  <w15:docId w15:val="{BB90B324-C862-49B6-A381-BB0384F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DA"/>
    <w:rPr>
      <w:color w:val="0563C1" w:themeColor="hyperlink"/>
      <w:u w:val="single"/>
    </w:rPr>
  </w:style>
  <w:style w:type="paragraph" w:customStyle="1" w:styleId="AONormal">
    <w:name w:val="AONormal"/>
    <w:rsid w:val="002A64DA"/>
    <w:pPr>
      <w:spacing w:after="0" w:line="260" w:lineRule="atLeast"/>
    </w:pPr>
    <w:rPr>
      <w:rFonts w:ascii="Times New Roman" w:hAnsi="Times New Roman" w:cs="Times New Roman"/>
    </w:rPr>
  </w:style>
  <w:style w:type="paragraph" w:customStyle="1" w:styleId="AODocTxt">
    <w:name w:val="AODocTxt"/>
    <w:basedOn w:val="Normal"/>
    <w:rsid w:val="002A64DA"/>
    <w:pPr>
      <w:spacing w:before="240" w:after="0" w:line="260" w:lineRule="atLeast"/>
      <w:jc w:val="both"/>
    </w:pPr>
    <w:rPr>
      <w:rFonts w:ascii="Times New Roman" w:hAnsi="Times New Roman" w:cs="Times New Roman"/>
    </w:rPr>
  </w:style>
  <w:style w:type="paragraph" w:customStyle="1" w:styleId="AOBullet">
    <w:name w:val="AOBullet"/>
    <w:basedOn w:val="Normal"/>
    <w:rsid w:val="002A64DA"/>
    <w:pPr>
      <w:numPr>
        <w:numId w:val="1"/>
      </w:numPr>
      <w:spacing w:before="240" w:after="0" w:line="260" w:lineRule="atLeast"/>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pd.public.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Apard</dc:creator>
  <cp:keywords/>
  <dc:description/>
  <cp:lastModifiedBy>Virginie Apard</cp:lastModifiedBy>
  <cp:revision>5</cp:revision>
  <dcterms:created xsi:type="dcterms:W3CDTF">2022-09-01T09:56:00Z</dcterms:created>
  <dcterms:modified xsi:type="dcterms:W3CDTF">2022-09-16T13:26:00Z</dcterms:modified>
</cp:coreProperties>
</file>